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85" w:rsidRDefault="000C1185" w:rsidP="000C118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C1185">
        <w:rPr>
          <w:b/>
          <w:bCs/>
          <w:color w:val="333333"/>
          <w:sz w:val="28"/>
          <w:szCs w:val="28"/>
        </w:rPr>
        <w:t>Изменена процедура государственной регистрации</w:t>
      </w:r>
      <w:bookmarkEnd w:id="0"/>
      <w:r w:rsidRPr="000C1185">
        <w:rPr>
          <w:b/>
          <w:bCs/>
          <w:color w:val="333333"/>
          <w:sz w:val="28"/>
          <w:szCs w:val="28"/>
        </w:rPr>
        <w:t xml:space="preserve"> юридических лиц и индивидуальных предпринимателей</w:t>
      </w:r>
    </w:p>
    <w:p w:rsidR="000C1185" w:rsidRPr="000C1185" w:rsidRDefault="000C1185" w:rsidP="000C1185">
      <w:pPr>
        <w:shd w:val="clear" w:color="auto" w:fill="FFFFFF"/>
        <w:contextualSpacing/>
        <w:rPr>
          <w:color w:val="000000"/>
          <w:sz w:val="28"/>
          <w:szCs w:val="28"/>
        </w:rPr>
      </w:pPr>
      <w:r w:rsidRPr="000C1185">
        <w:rPr>
          <w:color w:val="000000"/>
          <w:sz w:val="28"/>
          <w:szCs w:val="28"/>
        </w:rPr>
        <w:t> </w:t>
      </w:r>
      <w:r w:rsidRPr="000C1185">
        <w:rPr>
          <w:color w:val="FFFFFF"/>
          <w:sz w:val="28"/>
          <w:szCs w:val="28"/>
        </w:rPr>
        <w:t>Текст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C1185">
        <w:rPr>
          <w:color w:val="333333"/>
          <w:sz w:val="28"/>
          <w:szCs w:val="28"/>
        </w:rPr>
        <w:t>С 25.08.2021 вступает в силу Федеральный закон от 26.05.2021 № 143-ФЗ, которым внесены изменения в Федеральный закон № 129-ФЗ «О государственной регистрации юридических лиц и индивидуальных предпринимателей»(далее – Закон № 129-ФЗ) и Основы законодательства Российской Федерации о нотариате.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Если ранее документы в регистрирующий орган представлялись нотариусом по просьбе заявителя, то внесенными в Закон № 129-ФЗ изменениями на нотариуса, который засвидетельствовал подлинность подписи на заявлении о государственной регистрации создаваемого юридического лица или на заявлении о государственной регистрации физического лица в качестве индивидуального предпринимателя,возложена обязанность незамедлительно, но не позднее окончания рабочего дня направить данное заявление вместе с иными необходимыми документами в орган, осуществляющий государственную регистрацию юридических лиц и индивидуальных предпринимателей,в форме подписанных усиленной квалифицированной электронной подписью нотариуса электронных документов с использованием информационно-телекоммуникационных сетей, либо единой системы межведомственного электронного взаимодействия.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рамках одного нотариального действия осуществляется и нотариальное удостоверение подлинности подписи на заявлении и передача документов в регистрирующий орган.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При этом, если в создании юридического лица участвуют несколько учредителей, заявление о государственной регистрации и иные документы в регистрирующий орган обязан направить нотариус, засвидетельствовавший подлинность подписи последнего из заявителей на указанном заявлении.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иных случаях представление документов в регистрирующий орган по-прежнему может быть осуществлено нотариусом по просьбе заявителя.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Необходимо иметь в виду, что пунктом 1 статьи 10 Закона №</w:t>
      </w:r>
      <w:r w:rsidRPr="000C1185">
        <w:rPr>
          <w:b/>
          <w:bCs/>
          <w:color w:val="333333"/>
          <w:sz w:val="28"/>
          <w:szCs w:val="28"/>
        </w:rPr>
        <w:t> </w:t>
      </w:r>
      <w:r w:rsidRPr="000C1185">
        <w:rPr>
          <w:color w:val="333333"/>
          <w:sz w:val="28"/>
          <w:szCs w:val="28"/>
        </w:rPr>
        <w:t>129</w:t>
      </w:r>
      <w:r w:rsidRPr="000C1185">
        <w:rPr>
          <w:color w:val="333333"/>
          <w:sz w:val="28"/>
          <w:szCs w:val="28"/>
        </w:rPr>
        <w:noBreakHyphen/>
        <w:t>ФЗ предусмотрена возможность установления федеральными законами специального порядка регистрации отдельных видов юридических лиц. Если такой порядок будет установлен, то вышеуказанные положения применять не допустимо.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3BD5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6F367E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01ECF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C5FE-DD67-45B7-8443-79B216A7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2021-06-16T06:13:00Z</cp:lastPrinted>
  <dcterms:created xsi:type="dcterms:W3CDTF">2021-06-16T06:14:00Z</dcterms:created>
  <dcterms:modified xsi:type="dcterms:W3CDTF">2021-06-22T07:11:00Z</dcterms:modified>
</cp:coreProperties>
</file>